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71EA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项目需求书</w:t>
      </w:r>
      <w:r>
        <w:rPr>
          <w:rFonts w:ascii="Times New Roman" w:hAnsi="Times New Roman"/>
          <w:highlight w:val="yellow"/>
        </w:rPr>
        <w:t>（</w:t>
      </w:r>
      <w:r>
        <w:rPr>
          <w:rFonts w:hint="eastAsia" w:ascii="Times New Roman" w:hAnsi="Times New Roman"/>
          <w:highlight w:val="yellow"/>
          <w:lang w:val="en-US" w:eastAsia="zh-CN"/>
        </w:rPr>
        <w:t>除颤监护仪</w:t>
      </w:r>
      <w:r>
        <w:rPr>
          <w:rFonts w:ascii="Times New Roman" w:hAnsi="Times New Roman"/>
          <w:highlight w:val="yellow"/>
        </w:rPr>
        <w:t>）</w:t>
      </w:r>
    </w:p>
    <w:p w14:paraId="7D10BE6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医疗器械项目需求书应至少包括以下各点，请采购人按此标准填写，谢谢。</w:t>
      </w:r>
    </w:p>
    <w:p w14:paraId="56D1345F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一、项目背景</w:t>
      </w:r>
    </w:p>
    <w:p w14:paraId="308AF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b/>
          <w:sz w:val="24"/>
        </w:rPr>
      </w:pPr>
      <w:r>
        <w:rPr>
          <w:rFonts w:hint="eastAsia" w:ascii="宋体" w:hAnsi="宋体"/>
          <w:sz w:val="24"/>
          <w:lang w:val="en-US" w:eastAsia="zh-CN"/>
        </w:rPr>
        <w:t>购置除颤</w:t>
      </w: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监护仪</w:t>
      </w:r>
      <w:r>
        <w:rPr>
          <w:rFonts w:hint="eastAsia" w:ascii="宋体" w:hAnsi="宋体"/>
          <w:sz w:val="24"/>
        </w:rPr>
        <w:t>用于危重症患者的急救及除颤操作，同时具备基本监测功能，提升救治效率。</w:t>
      </w:r>
    </w:p>
    <w:p w14:paraId="66CE3673">
      <w:pPr>
        <w:spacing w:line="360" w:lineRule="auto"/>
        <w:ind w:firstLine="482" w:firstLineChars="200"/>
        <w:rPr>
          <w:b/>
          <w:sz w:val="24"/>
        </w:rPr>
      </w:pPr>
      <w:r>
        <w:rPr>
          <w:b/>
          <w:sz w:val="24"/>
        </w:rPr>
        <w:t>二、项目预算</w:t>
      </w:r>
    </w:p>
    <w:p w14:paraId="513B5C83">
      <w:pPr>
        <w:spacing w:line="360" w:lineRule="auto"/>
        <w:ind w:firstLine="480" w:firstLineChars="200"/>
        <w:rPr>
          <w:sz w:val="24"/>
        </w:rPr>
      </w:pPr>
      <w:r>
        <w:rPr>
          <w:sz w:val="24"/>
          <w:highlight w:val="yellow"/>
        </w:rPr>
        <w:t>第一包：</w:t>
      </w:r>
      <w:r>
        <w:rPr>
          <w:rFonts w:hint="eastAsia"/>
          <w:sz w:val="24"/>
          <w:highlight w:val="yellow"/>
          <w:lang w:val="en-US" w:eastAsia="zh-CN"/>
        </w:rPr>
        <w:t>40万</w:t>
      </w:r>
      <w:r>
        <w:rPr>
          <w:sz w:val="24"/>
          <w:highlight w:val="yellow"/>
        </w:rPr>
        <w:t>元</w:t>
      </w:r>
      <w:r>
        <w:rPr>
          <w:sz w:val="24"/>
        </w:rPr>
        <w:t>；</w:t>
      </w:r>
    </w:p>
    <w:p w14:paraId="0F763330"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、资格要求</w:t>
      </w:r>
    </w:p>
    <w:p w14:paraId="3238D2E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（一）产品：</w:t>
      </w:r>
    </w:p>
    <w:p w14:paraId="62789282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医疗器械产品分为医疗器械备案证明和医疗器械注册证两种资质。</w:t>
      </w:r>
    </w:p>
    <w:p w14:paraId="6B61EFE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（1）属于医疗器械第一类中的产品应提供医疗器械备案证明。</w:t>
      </w:r>
    </w:p>
    <w:p w14:paraId="7E4AF47E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（2）属于医疗器械第二类和第三类中的产品应提供医疗器械注册证。</w:t>
      </w:r>
    </w:p>
    <w:p w14:paraId="315564A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（二）供应商：</w:t>
      </w:r>
    </w:p>
    <w:p w14:paraId="0E66EE0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1.制造商：</w:t>
      </w:r>
    </w:p>
    <w:p w14:paraId="082E8234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（1）所投产品属于医疗器械分类管理中第一类的产品，应提供医疗器械生产企业备案证明文件。</w:t>
      </w:r>
    </w:p>
    <w:p w14:paraId="7E5A5731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（2）所投产品属于医疗器械分类管理中第二类和第三类的产品，应提供医疗器械生产企业许可证。</w:t>
      </w:r>
    </w:p>
    <w:p w14:paraId="454AF65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2.销售商：</w:t>
      </w:r>
    </w:p>
    <w:p w14:paraId="7C5F8843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（1）所投产品属于医疗器械分类管理中第一类，无须提供任何资质</w:t>
      </w:r>
    </w:p>
    <w:p w14:paraId="66DF7D2F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（2）所投产品属于医疗器械分类管理中第二类的产品，应提供医疗器械经营企业备案证明文件</w:t>
      </w:r>
    </w:p>
    <w:p w14:paraId="1DED333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（3）所投产品属于医疗器械分类管理中第三类的产品，应提供医疗器械经营企业许可证。</w:t>
      </w:r>
    </w:p>
    <w:p w14:paraId="56A00823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（三）投标人须具备《中华人民共和国政府采购法》第二十二条第一款规定的条件。</w:t>
      </w:r>
    </w:p>
    <w:p w14:paraId="0E753A5C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（四）本项目</w:t>
      </w:r>
      <w:r>
        <w:rPr>
          <w:rFonts w:hint="eastAsia"/>
          <w:color w:val="FF0000"/>
          <w:sz w:val="24"/>
          <w:highlight w:val="yellow"/>
        </w:rPr>
        <w:t>不接受</w:t>
      </w:r>
      <w:r>
        <w:rPr>
          <w:rFonts w:hint="eastAsia"/>
          <w:sz w:val="24"/>
        </w:rPr>
        <w:t>联合体。</w:t>
      </w:r>
    </w:p>
    <w:p w14:paraId="2D486C5C">
      <w:pPr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四</w:t>
      </w:r>
      <w:r>
        <w:rPr>
          <w:b/>
          <w:sz w:val="24"/>
        </w:rPr>
        <w:t>、技术要求</w:t>
      </w:r>
    </w:p>
    <w:p w14:paraId="3065CDB3">
      <w:pPr>
        <w:spacing w:line="360" w:lineRule="auto"/>
        <w:ind w:firstLine="720" w:firstLineChars="300"/>
        <w:rPr>
          <w:sz w:val="24"/>
        </w:rPr>
      </w:pPr>
      <w:r>
        <w:rPr>
          <w:sz w:val="24"/>
        </w:rPr>
        <w:t>本项目共</w:t>
      </w:r>
      <w:r>
        <w:rPr>
          <w:rFonts w:hint="eastAsia"/>
          <w:color w:val="FF0000"/>
          <w:sz w:val="24"/>
          <w:highlight w:val="yellow"/>
          <w:lang w:val="en-US" w:eastAsia="zh-CN"/>
        </w:rPr>
        <w:t>1</w:t>
      </w:r>
      <w:r>
        <w:rPr>
          <w:sz w:val="24"/>
        </w:rPr>
        <w:t>包。</w:t>
      </w:r>
    </w:p>
    <w:p w14:paraId="31ACC20D">
      <w:pPr>
        <w:spacing w:line="360" w:lineRule="auto"/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sz w:val="24"/>
        </w:rPr>
        <w:t>第一包：</w:t>
      </w:r>
      <w:r>
        <w:rPr>
          <w:rFonts w:hint="eastAsia"/>
          <w:sz w:val="24"/>
          <w:lang w:val="en-US" w:eastAsia="zh-CN"/>
        </w:rPr>
        <w:t>除颤监护仪</w:t>
      </w:r>
    </w:p>
    <w:p w14:paraId="21C1426A">
      <w:pPr>
        <w:spacing w:line="360" w:lineRule="auto"/>
        <w:jc w:val="center"/>
        <w:rPr>
          <w:rFonts w:hint="default" w:ascii="宋体" w:hAnsi="宋体" w:cs="仿宋"/>
          <w:sz w:val="24"/>
          <w:szCs w:val="24"/>
          <w:lang w:val="en-US" w:eastAsia="zh-CN"/>
        </w:rPr>
      </w:pPr>
    </w:p>
    <w:tbl>
      <w:tblPr>
        <w:tblStyle w:val="3"/>
        <w:tblW w:w="52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99"/>
        <w:gridCol w:w="6576"/>
        <w:gridCol w:w="425"/>
        <w:gridCol w:w="449"/>
      </w:tblGrid>
      <w:tr w14:paraId="227C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0" w:type="pct"/>
            <w:vAlign w:val="center"/>
          </w:tcPr>
          <w:p w14:paraId="4769719B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0CB81735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名称</w:t>
            </w:r>
          </w:p>
        </w:tc>
        <w:tc>
          <w:tcPr>
            <w:tcW w:w="3666" w:type="pct"/>
            <w:vAlign w:val="center"/>
          </w:tcPr>
          <w:p w14:paraId="46C4C4A2">
            <w:pPr>
              <w:spacing w:line="360" w:lineRule="auto"/>
              <w:jc w:val="center"/>
              <w:rPr>
                <w:rFonts w:hint="default" w:ascii="宋体" w:hAnsi="宋体" w:eastAsia="宋体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采购需求</w:t>
            </w:r>
          </w:p>
        </w:tc>
        <w:tc>
          <w:tcPr>
            <w:tcW w:w="236" w:type="pct"/>
            <w:vAlign w:val="center"/>
          </w:tcPr>
          <w:p w14:paraId="3552C685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单位</w:t>
            </w:r>
          </w:p>
        </w:tc>
        <w:tc>
          <w:tcPr>
            <w:tcW w:w="250" w:type="pct"/>
            <w:vAlign w:val="center"/>
          </w:tcPr>
          <w:p w14:paraId="1651D3C3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数量</w:t>
            </w:r>
          </w:p>
        </w:tc>
      </w:tr>
      <w:tr w14:paraId="6AF26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0" w:type="pct"/>
            <w:vMerge w:val="restart"/>
            <w:vAlign w:val="center"/>
          </w:tcPr>
          <w:p w14:paraId="718A3BEC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ascii="宋体" w:hAnsi="宋体" w:eastAsia="宋体" w:cs="仿宋"/>
                <w:sz w:val="24"/>
                <w:szCs w:val="24"/>
              </w:rPr>
              <w:t>1</w:t>
            </w:r>
          </w:p>
        </w:tc>
        <w:tc>
          <w:tcPr>
            <w:tcW w:w="445" w:type="pct"/>
            <w:vMerge w:val="restart"/>
            <w:vAlign w:val="center"/>
          </w:tcPr>
          <w:p w14:paraId="70AF2E95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除颤</w:t>
            </w:r>
            <w:r>
              <w:rPr>
                <w:rFonts w:hint="eastAsia" w:ascii="宋体" w:hAnsi="宋体" w:cs="仿宋"/>
                <w:sz w:val="24"/>
                <w:szCs w:val="24"/>
                <w:lang w:val="en-US" w:eastAsia="zh-CN"/>
              </w:rPr>
              <w:t>监护仪</w:t>
            </w:r>
          </w:p>
        </w:tc>
        <w:tc>
          <w:tcPr>
            <w:tcW w:w="3666" w:type="pct"/>
            <w:vAlign w:val="center"/>
          </w:tcPr>
          <w:p w14:paraId="022521D4">
            <w:pPr>
              <w:pStyle w:val="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cs="仿宋"/>
                <w:sz w:val="24"/>
                <w:szCs w:val="24"/>
              </w:rPr>
              <w:t>产品用途：</w:t>
            </w:r>
          </w:p>
          <w:p w14:paraId="20C5058A">
            <w:pPr>
              <w:pStyle w:val="5"/>
              <w:numPr>
                <w:ilvl w:val="0"/>
                <w:numId w:val="2"/>
              </w:numPr>
              <w:ind w:firstLine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用于危重症患者的急救及除颤操作，同时具备基本监测功能，提升救治效率。</w:t>
            </w:r>
          </w:p>
        </w:tc>
        <w:tc>
          <w:tcPr>
            <w:tcW w:w="236" w:type="pct"/>
            <w:vAlign w:val="center"/>
          </w:tcPr>
          <w:p w14:paraId="5AC01543">
            <w:pPr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  <w:tc>
          <w:tcPr>
            <w:tcW w:w="250" w:type="pct"/>
            <w:vAlign w:val="center"/>
          </w:tcPr>
          <w:p w14:paraId="355A0A24">
            <w:pPr>
              <w:spacing w:line="360" w:lineRule="auto"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</w:p>
        </w:tc>
      </w:tr>
      <w:tr w14:paraId="0241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00" w:type="pct"/>
            <w:vMerge w:val="continue"/>
            <w:vAlign w:val="center"/>
          </w:tcPr>
          <w:p w14:paraId="559AB5C7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6D7BFFB4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3666" w:type="pct"/>
            <w:vAlign w:val="center"/>
          </w:tcPr>
          <w:p w14:paraId="074C0C91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二、技术参数：</w:t>
            </w:r>
          </w:p>
          <w:p w14:paraId="1F988E29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1.主机重量：≤4.6kg（含电池）；</w:t>
            </w:r>
          </w:p>
          <w:p w14:paraId="61CEE91B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2.主机支持彩色电容触摸屏≥9英寸, 分辨率1200×1020像素，可显示≥7通道监护参数波形，支持手势操作、自动亮度调节，支持中文操作界面；</w:t>
            </w:r>
          </w:p>
          <w:p w14:paraId="6065A98E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3.提供图形化故障排除指引，帮助医护人员快速解决设备故障，支持中文操作界面。</w:t>
            </w:r>
          </w:p>
          <w:p w14:paraId="01581481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4.★具备手动除颤、心电监护、呼吸监护、自动体外除颤（AED）功能，AED功能适用于29天以上人群（包含</w:t>
            </w:r>
            <w:r>
              <w:rPr>
                <w:rFonts w:ascii="宋体" w:hAnsi="宋体" w:eastAsia="宋体" w:cs="仿宋"/>
                <w:sz w:val="24"/>
                <w:szCs w:val="24"/>
              </w:rPr>
              <w:t>29天-1岁人群）。</w:t>
            </w:r>
          </w:p>
          <w:p w14:paraId="57B14BA2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5.除颤采用双相波技术，具备自动阻抗补偿功能。</w:t>
            </w:r>
          </w:p>
          <w:p w14:paraId="24061376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6.手动除颤分为同步和异步两种方式，能量分20档以上，可通过体外电极板进行能量选择，最大能量可达360J。</w:t>
            </w:r>
          </w:p>
          <w:p w14:paraId="60541D46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7配置体内除颤手柄，体内手动除颤能量选择：1/2/3/4/5/6/7/8/9/10/15/20/30/50 J。</w:t>
            </w:r>
          </w:p>
          <w:p w14:paraId="250D216D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8.★体内除颤电极板（支持至少三种尺寸体内除颤电极板，适用不同病人类型，体内电极板带放电键）。</w:t>
            </w:r>
          </w:p>
          <w:p w14:paraId="7A2FE780">
            <w:pPr>
              <w:spacing w:line="360" w:lineRule="auto"/>
              <w:jc w:val="left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9</w:t>
            </w:r>
            <w:r>
              <w:rPr>
                <w:rFonts w:ascii="宋体" w:hAnsi="宋体" w:eastAsia="宋体" w:cs="仿宋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具有</w:t>
            </w:r>
            <w:r>
              <w:rPr>
                <w:rFonts w:ascii="宋体" w:hAnsi="宋体" w:eastAsia="宋体" w:cs="仿宋"/>
                <w:sz w:val="24"/>
                <w:szCs w:val="24"/>
              </w:rPr>
              <w:t>12导静息分析功能，支持危急值和心肌梗塞部位图形化指示，支持多份心电分析报告同屏对比查看，帮助医护人员快速发现异常。</w:t>
            </w:r>
          </w:p>
          <w:p w14:paraId="320D83B2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10.电极板支持能量选择，充电和放电三步操作，满足单人除颤操作。</w:t>
            </w:r>
          </w:p>
          <w:p w14:paraId="5E254C74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11.AED除颤功能提供中文语音和中文提醒功能，对于抢救过程支持自动录音功能，记录时长≥8小时。</w:t>
            </w:r>
          </w:p>
          <w:p w14:paraId="3F590B3B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12.开机到可正常使用时间≤2s。</w:t>
            </w:r>
          </w:p>
          <w:p w14:paraId="00E37368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13.★除颤充电迅速，充电至200J≤4s，除颤后心电基线恢复时间≤2.5s。</w:t>
            </w:r>
          </w:p>
          <w:p w14:paraId="5CE2CE5E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14.从开始AED分析到放电准备就绪≤10s。</w:t>
            </w:r>
          </w:p>
          <w:p w14:paraId="6D6B7B4C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15.★体外电极板支持病人接触状态显示。</w:t>
            </w:r>
          </w:p>
          <w:p w14:paraId="275D2037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16.支持智能分析功能，手动除颤模式下也可提供自动节律分析和操作指引。</w:t>
            </w:r>
          </w:p>
          <w:p w14:paraId="6A2DD1E6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17.支持升级体外起搏功能，起搏分为固定和按需两种模式。具备降速起搏功能。</w:t>
            </w:r>
          </w:p>
          <w:p w14:paraId="5B6AA14F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18.支持升级基于脉搏氧波形分析的心肺复苏质量指数，实现无创、实时评估人工心肺复苏质量。</w:t>
            </w:r>
          </w:p>
          <w:p w14:paraId="060B393B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19.★提供CPR按压干扰滤过功能，通过除颤电极片或CPR传感器自动检测按压干扰并实时滤波，减少按压中断。</w:t>
            </w:r>
          </w:p>
          <w:p w14:paraId="7505386D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20.抢救结束后自动生成抢救报告，并可通过网络将除颤和按压数据自动上传至急救数据分析系统；急救数据分析系统提供抢救数据复盘、分析工具。</w:t>
            </w:r>
          </w:p>
          <w:p w14:paraId="3230CC25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21.支持培训模式，包含CPR操作培训、抢救操作培训；可提供培训考核系统，支持多台设备同时接入进行在线培训、考核。</w:t>
            </w:r>
          </w:p>
          <w:p w14:paraId="2E1455FF">
            <w:pPr>
              <w:spacing w:line="360" w:lineRule="auto"/>
              <w:jc w:val="left"/>
              <w:rPr>
                <w:rFonts w:ascii="宋体" w:hAnsi="宋体" w:eastAsia="宋体" w:cs="仿宋"/>
                <w:strike/>
                <w:dstrike w:val="0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22.通过心电电极片可监测的心律失常分析种类≥27种。</w:t>
            </w:r>
          </w:p>
          <w:p w14:paraId="44B6269B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24.可升级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本次不采购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监护功能：血氧饱和度、无创血压、有创血压、体温、呼吸末二氧化碳。</w:t>
            </w:r>
          </w:p>
          <w:p w14:paraId="2E7AFAD0">
            <w:pPr>
              <w:spacing w:line="360" w:lineRule="auto"/>
              <w:jc w:val="left"/>
              <w:rPr>
                <w:rFonts w:ascii="宋体" w:hAnsi="宋体" w:eastAsia="宋体" w:cs="仿宋"/>
                <w:strike w:val="0"/>
                <w:dstrike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trike w:val="0"/>
                <w:dstrike w:val="0"/>
                <w:color w:val="auto"/>
                <w:sz w:val="24"/>
                <w:szCs w:val="24"/>
                <w:u w:val="none"/>
              </w:rPr>
              <w:t>25.支持升级</w:t>
            </w:r>
            <w:r>
              <w:rPr>
                <w:rFonts w:hint="eastAsia" w:ascii="宋体" w:hAnsi="宋体" w:eastAsia="宋体" w:cs="仿宋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仿宋"/>
                <w:strike w:val="0"/>
                <w:dstrike w:val="0"/>
                <w:color w:val="auto"/>
                <w:sz w:val="24"/>
                <w:szCs w:val="24"/>
                <w:u w:val="none"/>
                <w:lang w:val="en-US" w:eastAsia="zh-CN"/>
              </w:rPr>
              <w:t>本次不采购</w:t>
            </w:r>
            <w:r>
              <w:rPr>
                <w:rFonts w:hint="eastAsia" w:ascii="宋体" w:hAnsi="宋体" w:eastAsia="宋体" w:cs="仿宋"/>
                <w:strike w:val="0"/>
                <w:dstrike w:val="0"/>
                <w:color w:val="auto"/>
                <w:sz w:val="24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仿宋"/>
                <w:strike w:val="0"/>
                <w:dstrike w:val="0"/>
                <w:color w:val="auto"/>
                <w:sz w:val="24"/>
                <w:szCs w:val="24"/>
                <w:u w:val="none"/>
              </w:rPr>
              <w:t>NFC无线获取红外耳温枪数据。</w:t>
            </w:r>
          </w:p>
          <w:p w14:paraId="2A6837D1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27.支持连接中央站，与科室床旁监护仪共用监护网络，支持提供IHE HL7协议，满足院前院内急救系统的联网通信。</w:t>
            </w:r>
          </w:p>
          <w:p w14:paraId="4D7D7969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28.★无需开机或拆机即可查看电池电量；电池可徒手拆卸，无需拆机，便于维护</w:t>
            </w:r>
          </w:p>
          <w:p w14:paraId="2195AAC7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29.配置110mm记录纸记录仪，可同时打印≥6通道波形；自动打印除颤记录，单次波形记录时间最大不小于30s；支持连续波形记录。</w:t>
            </w:r>
          </w:p>
          <w:p w14:paraId="04D12175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30.关机状态下设备支持每天定时自动运行自检（含监护模块和治疗模块），支持定期自动大能量自检（最大放电能量）。</w:t>
            </w:r>
          </w:p>
          <w:p w14:paraId="02FCE605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31.可自动上传自检报告，并支持在设备管理系统或中央站集中查看除颤设备状态。</w:t>
            </w:r>
          </w:p>
          <w:p w14:paraId="38405112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32.★具备良好的防尘防水性能，防尘防水级别≥IP55，备优异的抗跌落性能，可承受1.5米跌落冲击。</w:t>
            </w:r>
          </w:p>
          <w:p w14:paraId="58FB8076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三、配置要求：</w:t>
            </w:r>
          </w:p>
          <w:p w14:paraId="11A2E8B7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除颤监护仪主机1台</w:t>
            </w:r>
          </w:p>
          <w:p w14:paraId="1AD4B4F5">
            <w:pPr>
              <w:spacing w:line="360" w:lineRule="auto"/>
              <w:jc w:val="left"/>
              <w:rPr>
                <w:rFonts w:ascii="宋体" w:hAnsi="宋体" w:eastAsia="宋体" w:cs="仿宋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highlight w:val="none"/>
              </w:rPr>
              <w:t>体外除颤电极板1套</w:t>
            </w:r>
          </w:p>
          <w:p w14:paraId="348B5EE6">
            <w:pPr>
              <w:spacing w:line="360" w:lineRule="auto"/>
              <w:jc w:val="left"/>
              <w:rPr>
                <w:rFonts w:ascii="宋体" w:hAnsi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配套附件 1套</w:t>
            </w:r>
          </w:p>
        </w:tc>
        <w:tc>
          <w:tcPr>
            <w:tcW w:w="236" w:type="pct"/>
            <w:vAlign w:val="center"/>
          </w:tcPr>
          <w:p w14:paraId="551334B1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台</w:t>
            </w:r>
          </w:p>
        </w:tc>
        <w:tc>
          <w:tcPr>
            <w:tcW w:w="250" w:type="pct"/>
            <w:vAlign w:val="center"/>
          </w:tcPr>
          <w:p w14:paraId="4A1797DB">
            <w:pPr>
              <w:spacing w:line="360" w:lineRule="auto"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1</w:t>
            </w:r>
          </w:p>
        </w:tc>
      </w:tr>
    </w:tbl>
    <w:p w14:paraId="72455E8F">
      <w:pPr>
        <w:spacing w:line="360" w:lineRule="auto"/>
        <w:ind w:firstLine="480" w:firstLineChars="200"/>
        <w:outlineLvl w:val="0"/>
        <w:rPr>
          <w:rFonts w:hint="eastAsia"/>
          <w:sz w:val="24"/>
        </w:rPr>
      </w:pPr>
      <w:r>
        <w:rPr>
          <w:sz w:val="24"/>
        </w:rPr>
        <w:t>加注“</w:t>
      </w:r>
      <w:r>
        <w:rPr>
          <w:rFonts w:hint="eastAsia" w:ascii="宋体" w:hAnsi="宋体" w:cs="宋体"/>
          <w:sz w:val="24"/>
        </w:rPr>
        <w:t>★</w:t>
      </w:r>
      <w:r>
        <w:rPr>
          <w:sz w:val="24"/>
        </w:rPr>
        <w:t>”号条款为实质性条款，不得出现负偏离，发生负偏离即做无效标处理。</w:t>
      </w:r>
    </w:p>
    <w:p w14:paraId="2B7CE463">
      <w:pPr>
        <w:spacing w:line="360" w:lineRule="auto"/>
        <w:ind w:firstLine="480" w:firstLineChars="200"/>
        <w:outlineLvl w:val="0"/>
        <w:rPr>
          <w:sz w:val="24"/>
        </w:rPr>
      </w:pPr>
      <w:r>
        <w:rPr>
          <w:rFonts w:hint="eastAsia"/>
          <w:sz w:val="24"/>
        </w:rPr>
        <w:t>加注“▲”号的产品为核心产品（如项目需求书中未明确核心产品，则视为全部产品均为核心产品）。</w:t>
      </w:r>
    </w:p>
    <w:p w14:paraId="5D0A3271">
      <w:pPr>
        <w:spacing w:line="360" w:lineRule="auto"/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五、</w:t>
      </w:r>
      <w:r>
        <w:rPr>
          <w:b/>
          <w:sz w:val="24"/>
        </w:rPr>
        <w:t>商务要求</w:t>
      </w:r>
    </w:p>
    <w:p w14:paraId="2FD47AA5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1. 提供所投产</w:t>
      </w:r>
      <w:r>
        <w:rPr>
          <w:rFonts w:hint="eastAsia"/>
          <w:sz w:val="24"/>
          <w:highlight w:val="none"/>
        </w:rPr>
        <w:t>品</w:t>
      </w:r>
      <w:r>
        <w:rPr>
          <w:rFonts w:hint="eastAsia"/>
          <w:color w:val="FF0000"/>
          <w:sz w:val="24"/>
          <w:highlight w:val="yellow"/>
          <w:lang w:val="en-US" w:eastAsia="zh-CN"/>
        </w:rPr>
        <w:t>3</w:t>
      </w:r>
      <w:r>
        <w:rPr>
          <w:rFonts w:hint="eastAsia"/>
          <w:color w:val="FF0000"/>
          <w:sz w:val="24"/>
          <w:highlight w:val="yellow"/>
        </w:rPr>
        <w:t>年</w:t>
      </w:r>
      <w:r>
        <w:rPr>
          <w:rFonts w:hint="eastAsia"/>
          <w:sz w:val="24"/>
        </w:rPr>
        <w:t>的免费上门保修。</w:t>
      </w:r>
    </w:p>
    <w:p w14:paraId="48BC6A59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2. 国产产品：签订合同之日起</w:t>
      </w:r>
      <w:r>
        <w:rPr>
          <w:rFonts w:hint="eastAsia"/>
          <w:color w:val="FF0000"/>
          <w:sz w:val="24"/>
          <w:lang w:val="en-US" w:eastAsia="zh-CN"/>
        </w:rPr>
        <w:t>30</w:t>
      </w:r>
      <w:r>
        <w:rPr>
          <w:rFonts w:hint="eastAsia"/>
          <w:color w:val="FF0000"/>
          <w:sz w:val="24"/>
        </w:rPr>
        <w:t>日</w:t>
      </w:r>
      <w:r>
        <w:rPr>
          <w:rFonts w:hint="eastAsia"/>
          <w:sz w:val="24"/>
        </w:rPr>
        <w:t>内到货（特殊情况以合同为准）。</w:t>
      </w:r>
    </w:p>
    <w:p w14:paraId="6D78160F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进口产品：签订合同之日起</w:t>
      </w:r>
      <w:r>
        <w:rPr>
          <w:rFonts w:hint="eastAsia" w:ascii="Times New Roman" w:hAnsi="Times New Roman" w:eastAsia="宋体" w:cs="Times New Roman"/>
          <w:color w:val="FF0000"/>
          <w:sz w:val="24"/>
          <w:lang w:val="en-US" w:eastAsia="zh-CN"/>
        </w:rPr>
        <w:t>90</w:t>
      </w:r>
      <w:r>
        <w:rPr>
          <w:rFonts w:hint="eastAsia"/>
          <w:color w:val="FF0000"/>
          <w:sz w:val="24"/>
        </w:rPr>
        <w:t>日</w:t>
      </w:r>
      <w:r>
        <w:rPr>
          <w:rFonts w:hint="eastAsia"/>
          <w:sz w:val="24"/>
        </w:rPr>
        <w:t>内到货（特殊情况以合同为准）。</w:t>
      </w:r>
    </w:p>
    <w:p w14:paraId="5D7DBCC6">
      <w:pPr>
        <w:spacing w:line="360" w:lineRule="auto"/>
        <w:ind w:firstLine="480" w:firstLineChars="200"/>
        <w:outlineLvl w:val="0"/>
        <w:rPr>
          <w:rFonts w:hint="default" w:eastAsia="宋体"/>
          <w:sz w:val="24"/>
          <w:highlight w:val="yellow"/>
          <w:lang w:val="en-US" w:eastAsia="zh-CN"/>
        </w:rPr>
      </w:pPr>
      <w:r>
        <w:rPr>
          <w:rFonts w:hint="eastAsia"/>
          <w:sz w:val="24"/>
          <w:highlight w:val="yellow"/>
        </w:rPr>
        <w:t>3.付款方式：</w:t>
      </w:r>
      <w:r>
        <w:rPr>
          <w:rFonts w:hint="eastAsia"/>
          <w:sz w:val="24"/>
          <w:highlight w:val="yellow"/>
          <w:lang w:val="en-US" w:eastAsia="zh-CN"/>
        </w:rPr>
        <w:t>按照政采要求支付</w:t>
      </w:r>
    </w:p>
    <w:p w14:paraId="2BBC6F92">
      <w:pPr>
        <w:autoSpaceDE w:val="0"/>
        <w:autoSpaceDN w:val="0"/>
        <w:spacing w:line="360" w:lineRule="auto"/>
        <w:ind w:firstLine="482" w:firstLineChars="200"/>
        <w:rPr>
          <w:b/>
          <w:sz w:val="24"/>
        </w:rPr>
      </w:pPr>
      <w:r>
        <w:rPr>
          <w:rFonts w:hint="eastAsia"/>
          <w:b/>
          <w:sz w:val="24"/>
        </w:rPr>
        <w:t>六、验收标准</w:t>
      </w:r>
    </w:p>
    <w:p w14:paraId="228A6C42">
      <w:pPr>
        <w:autoSpaceDE w:val="0"/>
        <w:autoSpaceDN w:val="0"/>
        <w:spacing w:line="360" w:lineRule="auto"/>
        <w:ind w:firstLine="480" w:firstLineChars="200"/>
        <w:rPr>
          <w:b/>
          <w:sz w:val="24"/>
        </w:rPr>
      </w:pPr>
      <w:r>
        <w:rPr>
          <w:rFonts w:hint="eastAsia"/>
          <w:sz w:val="24"/>
        </w:rPr>
        <w:t>符合现行国家标准要求。</w:t>
      </w:r>
    </w:p>
    <w:p w14:paraId="237EDEB7">
      <w:pPr>
        <w:spacing w:line="360" w:lineRule="auto"/>
        <w:ind w:firstLine="480" w:firstLineChars="2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（采购人可根据项目情况填写）</w:t>
      </w:r>
    </w:p>
    <w:p w14:paraId="4582F29A">
      <w:pPr>
        <w:spacing w:line="360" w:lineRule="auto"/>
        <w:ind w:firstLine="482" w:firstLineChars="200"/>
        <w:outlineLvl w:val="0"/>
        <w:rPr>
          <w:b/>
          <w:sz w:val="24"/>
        </w:rPr>
      </w:pPr>
      <w:r>
        <w:rPr>
          <w:rFonts w:hint="eastAsia"/>
          <w:b/>
          <w:sz w:val="24"/>
        </w:rPr>
        <w:t>七、其他要求</w:t>
      </w:r>
    </w:p>
    <w:p w14:paraId="693764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676BE6"/>
    <w:multiLevelType w:val="multilevel"/>
    <w:tmpl w:val="1B676BE6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4B339D"/>
    <w:multiLevelType w:val="multilevel"/>
    <w:tmpl w:val="654B339D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095C"/>
    <w:rsid w:val="38B9386D"/>
    <w:rsid w:val="46FF095C"/>
    <w:rsid w:val="5CD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1962</Words>
  <Characters>2112</Characters>
  <Lines>0</Lines>
  <Paragraphs>0</Paragraphs>
  <TotalTime>3</TotalTime>
  <ScaleCrop>false</ScaleCrop>
  <LinksUpToDate>false</LinksUpToDate>
  <CharactersWithSpaces>2119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2025-11-27T07:00:00Z</dcterms:created>
  <dc:creator>admin</dc:creator>
  <cp:lastModifiedBy>暖暖</cp:lastModifiedBy>
  <dcterms:modified xsi:type="dcterms:W3CDTF">2026-03-11T01:09:12Z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5AF21AB5125241569665CFBC440072DD_11</vt:lpwstr>
  </property>
  <property fmtid="{D5CDD505-2E9C-101B-9397-08002B2CF9AE}" pid="4" name="KSOTemplateDocerSaveRecord">
    <vt:lpwstr>eyJoZGlkIjoiNWIwNDA2N2QwNTRkYTllMmZiMGQ4Y2NkYjFkMzEzNGYiLCJ1c2VySWQiOiI1OTY3NjQ1MDQifQ==</vt:lpwstr>
  </property>
</Properties>
</file>